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285B5" w14:textId="77777777" w:rsidR="00713418" w:rsidRDefault="009D6925">
      <w:pPr>
        <w:pStyle w:val="Heading1"/>
      </w:pPr>
      <w:bookmarkStart w:id="0" w:name="income-multiplier-special-terms"/>
      <w:r>
        <w:t>Income Multiplier Special Terms</w:t>
      </w:r>
    </w:p>
    <w:p w14:paraId="294035D7" w14:textId="77777777" w:rsidR="00713418" w:rsidRDefault="009D6925">
      <w:pPr>
        <w:pStyle w:val="FirstParagraph"/>
      </w:pPr>
      <w:r>
        <w:t>Blue Vikings Lending LLC is offering a limited promotional opportunity for qualifying new capital invested in the Blue Vikings Income Fund.</w:t>
      </w:r>
    </w:p>
    <w:p w14:paraId="1F5E3EB7" w14:textId="77777777" w:rsidR="00713418" w:rsidRDefault="009D6925">
      <w:pPr>
        <w:pStyle w:val="BodyText"/>
      </w:pPr>
      <w:r>
        <w:t>The Income Multiplier Special will remain available until the first $2,000,000 of qualifying new investor capital has been funded and accepted by the Company. Participation is first-funded, first-qualified and remains subject to Manager approval under the Fund’s existing offering documents.</w:t>
      </w:r>
    </w:p>
    <w:p w14:paraId="7D98C280" w14:textId="77777777" w:rsidR="00713418" w:rsidRDefault="009D6925">
      <w:pPr>
        <w:pStyle w:val="Heading2"/>
      </w:pPr>
      <w:bookmarkStart w:id="1" w:name="who-can-participate"/>
      <w:r>
        <w:t>1. Who Can Participate</w:t>
      </w:r>
    </w:p>
    <w:p w14:paraId="686AA867" w14:textId="77777777" w:rsidR="00713418" w:rsidRDefault="009D6925">
      <w:pPr>
        <w:pStyle w:val="FirstParagraph"/>
      </w:pPr>
      <w:r>
        <w:t>The Income Multiplier Special is available to accredited investors participating in the Blue Vikings Income Fund under Rule 506(c).</w:t>
      </w:r>
    </w:p>
    <w:p w14:paraId="5ECB53A7" w14:textId="77777777" w:rsidR="00713418" w:rsidRDefault="009D6925">
      <w:pPr>
        <w:pStyle w:val="BodyText"/>
      </w:pPr>
      <w:r>
        <w:t>The minimum qualifying new investment is $25,000.</w:t>
      </w:r>
    </w:p>
    <w:p w14:paraId="39551E83" w14:textId="77777777" w:rsidR="00713418" w:rsidRDefault="009D6925">
      <w:pPr>
        <w:pStyle w:val="BodyText"/>
      </w:pPr>
      <w:r>
        <w:t>The offer is available to:</w:t>
      </w:r>
    </w:p>
    <w:p w14:paraId="11805033" w14:textId="77777777" w:rsidR="00713418" w:rsidRDefault="009D6925">
      <w:pPr>
        <w:pStyle w:val="Compact"/>
        <w:numPr>
          <w:ilvl w:val="0"/>
          <w:numId w:val="2"/>
        </w:numPr>
      </w:pPr>
      <w:r>
        <w:t>New investors making an initial investment in the Fund; and</w:t>
      </w:r>
    </w:p>
    <w:p w14:paraId="02916862" w14:textId="77777777" w:rsidR="00713418" w:rsidRDefault="009D6925">
      <w:pPr>
        <w:pStyle w:val="Compact"/>
        <w:numPr>
          <w:ilvl w:val="0"/>
          <w:numId w:val="2"/>
        </w:numPr>
      </w:pPr>
      <w:r>
        <w:t>Existing investors adding at least $25,000 in new capital.</w:t>
      </w:r>
    </w:p>
    <w:p w14:paraId="1F5E1F64" w14:textId="77777777" w:rsidR="00713418" w:rsidRDefault="009D6925">
      <w:pPr>
        <w:pStyle w:val="FirstParagraph"/>
      </w:pPr>
      <w:r>
        <w:t>For existing investors, promotional bonus credits apply only to the new capital contributed under this offer.</w:t>
      </w:r>
    </w:p>
    <w:p w14:paraId="78E7041D" w14:textId="77777777" w:rsidR="00713418" w:rsidRDefault="009D6925">
      <w:pPr>
        <w:pStyle w:val="BodyText"/>
      </w:pPr>
      <w:r>
        <w:t>Existing capital may, however, be combined with new capital when determining the investor’s applicable individual Preferred Return tier.</w:t>
      </w:r>
    </w:p>
    <w:p w14:paraId="5195B3A3" w14:textId="77777777" w:rsidR="00713418" w:rsidRDefault="009D6925">
      <w:pPr>
        <w:pStyle w:val="Heading2"/>
      </w:pPr>
      <w:bookmarkStart w:id="2" w:name="income-multiplier-preferred-return-tiers"/>
      <w:bookmarkEnd w:id="1"/>
      <w:r>
        <w:t>2. Income Multiplier Preferred Return Tiers</w:t>
      </w:r>
    </w:p>
    <w:p w14:paraId="77194BA7" w14:textId="77777777" w:rsidR="00713418" w:rsidRDefault="009D6925">
      <w:pPr>
        <w:pStyle w:val="FirstParagraph"/>
      </w:pPr>
      <w:r>
        <w:t>The following Preferred Return tiers are available under the Income Multiplier Special:</w:t>
      </w:r>
    </w:p>
    <w:tbl>
      <w:tblPr>
        <w:tblStyle w:val="Table"/>
        <w:tblW w:w="0" w:type="auto"/>
        <w:tblLook w:val="0020" w:firstRow="1" w:lastRow="0" w:firstColumn="0" w:lastColumn="0" w:noHBand="0" w:noVBand="0"/>
      </w:tblPr>
      <w:tblGrid>
        <w:gridCol w:w="2594"/>
        <w:gridCol w:w="1927"/>
      </w:tblGrid>
      <w:tr w:rsidR="00713418" w14:paraId="02AC6B21" w14:textId="77777777" w:rsidTr="00713418">
        <w:trPr>
          <w:cnfStyle w:val="100000000000" w:firstRow="1" w:lastRow="0" w:firstColumn="0" w:lastColumn="0" w:oddVBand="0" w:evenVBand="0" w:oddHBand="0" w:evenHBand="0" w:firstRowFirstColumn="0" w:firstRowLastColumn="0" w:lastRowFirstColumn="0" w:lastRowLastColumn="0"/>
          <w:tblHeader/>
        </w:trPr>
        <w:tc>
          <w:tcPr>
            <w:tcW w:w="0" w:type="auto"/>
          </w:tcPr>
          <w:p w14:paraId="207844E6" w14:textId="77777777" w:rsidR="00713418" w:rsidRDefault="009D6925">
            <w:pPr>
              <w:pStyle w:val="Compact"/>
            </w:pPr>
            <w:r>
              <w:t>Investment Amount</w:t>
            </w:r>
          </w:p>
        </w:tc>
        <w:tc>
          <w:tcPr>
            <w:tcW w:w="0" w:type="auto"/>
          </w:tcPr>
          <w:p w14:paraId="40F7EF84" w14:textId="77777777" w:rsidR="00713418" w:rsidRDefault="009D6925">
            <w:pPr>
              <w:pStyle w:val="Compact"/>
              <w:jc w:val="right"/>
            </w:pPr>
            <w:r>
              <w:t>Preferred Return</w:t>
            </w:r>
          </w:p>
        </w:tc>
      </w:tr>
      <w:tr w:rsidR="00713418" w14:paraId="3CA6C869" w14:textId="77777777">
        <w:tc>
          <w:tcPr>
            <w:tcW w:w="0" w:type="auto"/>
          </w:tcPr>
          <w:p w14:paraId="2B96921A" w14:textId="77777777" w:rsidR="00713418" w:rsidRDefault="009D6925">
            <w:pPr>
              <w:pStyle w:val="Compact"/>
            </w:pPr>
            <w:r>
              <w:t>$25,000–$99,999.99</w:t>
            </w:r>
          </w:p>
        </w:tc>
        <w:tc>
          <w:tcPr>
            <w:tcW w:w="0" w:type="auto"/>
          </w:tcPr>
          <w:p w14:paraId="4A6FC35E" w14:textId="77777777" w:rsidR="00713418" w:rsidRDefault="009D6925">
            <w:pPr>
              <w:pStyle w:val="Compact"/>
              <w:jc w:val="right"/>
            </w:pPr>
            <w:r>
              <w:t>7.00%</w:t>
            </w:r>
          </w:p>
        </w:tc>
      </w:tr>
      <w:tr w:rsidR="00713418" w14:paraId="6E15BA64" w14:textId="77777777">
        <w:tc>
          <w:tcPr>
            <w:tcW w:w="0" w:type="auto"/>
          </w:tcPr>
          <w:p w14:paraId="6563471F" w14:textId="77777777" w:rsidR="00713418" w:rsidRDefault="009D6925">
            <w:pPr>
              <w:pStyle w:val="Compact"/>
            </w:pPr>
            <w:r>
              <w:t>$100,000–$249,999.99</w:t>
            </w:r>
          </w:p>
        </w:tc>
        <w:tc>
          <w:tcPr>
            <w:tcW w:w="0" w:type="auto"/>
          </w:tcPr>
          <w:p w14:paraId="2CAC6E71" w14:textId="77777777" w:rsidR="00713418" w:rsidRDefault="009D6925">
            <w:pPr>
              <w:pStyle w:val="Compact"/>
              <w:jc w:val="right"/>
            </w:pPr>
            <w:r>
              <w:t>8.00%</w:t>
            </w:r>
          </w:p>
        </w:tc>
      </w:tr>
      <w:tr w:rsidR="00713418" w14:paraId="39CB09A1" w14:textId="77777777">
        <w:tc>
          <w:tcPr>
            <w:tcW w:w="0" w:type="auto"/>
          </w:tcPr>
          <w:p w14:paraId="529C8A42" w14:textId="77777777" w:rsidR="00713418" w:rsidRPr="009035EE" w:rsidRDefault="009D6925">
            <w:pPr>
              <w:pStyle w:val="Compact"/>
              <w:rPr>
                <w:b/>
                <w:bCs/>
              </w:rPr>
            </w:pPr>
            <w:r w:rsidRPr="009035EE">
              <w:rPr>
                <w:b/>
                <w:bCs/>
              </w:rPr>
              <w:t>$250,000–$499,999.99</w:t>
            </w:r>
          </w:p>
        </w:tc>
        <w:tc>
          <w:tcPr>
            <w:tcW w:w="0" w:type="auto"/>
          </w:tcPr>
          <w:p w14:paraId="5A70F099" w14:textId="77777777" w:rsidR="00713418" w:rsidRPr="009035EE" w:rsidRDefault="009D6925">
            <w:pPr>
              <w:pStyle w:val="Compact"/>
              <w:jc w:val="right"/>
              <w:rPr>
                <w:b/>
                <w:bCs/>
              </w:rPr>
            </w:pPr>
            <w:r w:rsidRPr="009035EE">
              <w:rPr>
                <w:b/>
                <w:bCs/>
              </w:rPr>
              <w:t>8.50%</w:t>
            </w:r>
          </w:p>
        </w:tc>
      </w:tr>
      <w:tr w:rsidR="00713418" w14:paraId="27E491FC" w14:textId="77777777">
        <w:tc>
          <w:tcPr>
            <w:tcW w:w="0" w:type="auto"/>
          </w:tcPr>
          <w:p w14:paraId="3D3D3C7B" w14:textId="77777777" w:rsidR="00713418" w:rsidRDefault="009D6925">
            <w:pPr>
              <w:pStyle w:val="Compact"/>
            </w:pPr>
            <w:r>
              <w:t>$500,000–$749,999.99</w:t>
            </w:r>
          </w:p>
        </w:tc>
        <w:tc>
          <w:tcPr>
            <w:tcW w:w="0" w:type="auto"/>
          </w:tcPr>
          <w:p w14:paraId="71461019" w14:textId="77777777" w:rsidR="00713418" w:rsidRDefault="009D6925">
            <w:pPr>
              <w:pStyle w:val="Compact"/>
              <w:jc w:val="right"/>
            </w:pPr>
            <w:r>
              <w:t>9.00%</w:t>
            </w:r>
          </w:p>
        </w:tc>
      </w:tr>
      <w:tr w:rsidR="00713418" w14:paraId="17C1C138" w14:textId="77777777">
        <w:tc>
          <w:tcPr>
            <w:tcW w:w="0" w:type="auto"/>
          </w:tcPr>
          <w:p w14:paraId="06C1309D" w14:textId="77777777" w:rsidR="00713418" w:rsidRPr="009035EE" w:rsidRDefault="009D6925">
            <w:pPr>
              <w:pStyle w:val="Compact"/>
              <w:rPr>
                <w:b/>
                <w:bCs/>
              </w:rPr>
            </w:pPr>
            <w:r w:rsidRPr="009035EE">
              <w:rPr>
                <w:b/>
                <w:bCs/>
              </w:rPr>
              <w:t>$750,000–$999,999.99</w:t>
            </w:r>
          </w:p>
        </w:tc>
        <w:tc>
          <w:tcPr>
            <w:tcW w:w="0" w:type="auto"/>
          </w:tcPr>
          <w:p w14:paraId="3C72B620" w14:textId="77777777" w:rsidR="00713418" w:rsidRPr="009035EE" w:rsidRDefault="009D6925">
            <w:pPr>
              <w:pStyle w:val="Compact"/>
              <w:jc w:val="right"/>
              <w:rPr>
                <w:b/>
                <w:bCs/>
              </w:rPr>
            </w:pPr>
            <w:r w:rsidRPr="009035EE">
              <w:rPr>
                <w:b/>
                <w:bCs/>
              </w:rPr>
              <w:t>9.50%</w:t>
            </w:r>
          </w:p>
        </w:tc>
      </w:tr>
      <w:tr w:rsidR="00713418" w14:paraId="79CE9EEA" w14:textId="77777777">
        <w:tc>
          <w:tcPr>
            <w:tcW w:w="0" w:type="auto"/>
          </w:tcPr>
          <w:p w14:paraId="7F1E41C7" w14:textId="77777777" w:rsidR="00713418" w:rsidRDefault="009D6925">
            <w:pPr>
              <w:pStyle w:val="Compact"/>
            </w:pPr>
            <w:r>
              <w:t>$1,000,000+</w:t>
            </w:r>
          </w:p>
        </w:tc>
        <w:tc>
          <w:tcPr>
            <w:tcW w:w="0" w:type="auto"/>
          </w:tcPr>
          <w:p w14:paraId="46CE7796" w14:textId="77777777" w:rsidR="00713418" w:rsidRDefault="009D6925">
            <w:pPr>
              <w:pStyle w:val="Compact"/>
              <w:jc w:val="right"/>
            </w:pPr>
            <w:r>
              <w:t>10.00%</w:t>
            </w:r>
          </w:p>
        </w:tc>
      </w:tr>
    </w:tbl>
    <w:p w14:paraId="06B366A8" w14:textId="77777777" w:rsidR="00713418" w:rsidRPr="009035EE" w:rsidRDefault="009D6925">
      <w:pPr>
        <w:pStyle w:val="BodyText"/>
        <w:rPr>
          <w:b/>
          <w:bCs/>
        </w:rPr>
      </w:pPr>
      <w:r w:rsidRPr="009035EE">
        <w:rPr>
          <w:b/>
          <w:bCs/>
        </w:rPr>
        <w:t>The 8.50% and 9.50% tiers are special promotional tiers not normally offered by the Fund.</w:t>
      </w:r>
    </w:p>
    <w:p w14:paraId="2B75E105" w14:textId="77777777" w:rsidR="00713418" w:rsidRDefault="009D6925">
      <w:pPr>
        <w:pStyle w:val="BodyText"/>
      </w:pPr>
      <w:r>
        <w:t>An investor who qualifies for one of these special tiers may retain that Preferred Return for as long as the minimum Capital Account balance required for that tier is maintained.</w:t>
      </w:r>
    </w:p>
    <w:p w14:paraId="64465A2D" w14:textId="77777777" w:rsidR="00713418" w:rsidRDefault="009D6925">
      <w:pPr>
        <w:pStyle w:val="BodyText"/>
      </w:pPr>
      <w:r>
        <w:lastRenderedPageBreak/>
        <w:t>If the investor’s balance later falls below the applicable minimum, the Preferred Return will prospectively adjust to the highest tier supported by the remaining balance.</w:t>
      </w:r>
    </w:p>
    <w:p w14:paraId="79FE569F" w14:textId="77777777" w:rsidR="00713418" w:rsidRDefault="009D6925">
      <w:pPr>
        <w:pStyle w:val="Heading2"/>
      </w:pPr>
      <w:bookmarkStart w:id="3" w:name="first-year-bonus-credits"/>
      <w:bookmarkEnd w:id="2"/>
      <w:r>
        <w:t>3. First-Year Bonus Credits</w:t>
      </w:r>
    </w:p>
    <w:p w14:paraId="2D4E0FA5" w14:textId="77777777" w:rsidR="00713418" w:rsidRDefault="009D6925">
      <w:pPr>
        <w:pStyle w:val="FirstParagraph"/>
      </w:pPr>
      <w:r>
        <w:t>Qualifying new capital is eligible for two separate promotional account credits.</w:t>
      </w:r>
    </w:p>
    <w:p w14:paraId="26BAE66A" w14:textId="77777777" w:rsidR="00713418" w:rsidRDefault="009D6925">
      <w:pPr>
        <w:pStyle w:val="Heading3"/>
      </w:pPr>
      <w:bookmarkStart w:id="4" w:name="six-month-fast-start-bonus"/>
      <w:r>
        <w:t>Six-Month Fast Start Bonus</w:t>
      </w:r>
    </w:p>
    <w:p w14:paraId="6B263032" w14:textId="77777777" w:rsidR="00713418" w:rsidRDefault="009D6925">
      <w:pPr>
        <w:pStyle w:val="FirstParagraph"/>
      </w:pPr>
      <w:r>
        <w:t>At the six-month anniversary of each qualifying new capital contribution, the investor will receive a one-time account credit equal to 0.50% of the qualifying new capital still remaining invested.</w:t>
      </w:r>
    </w:p>
    <w:p w14:paraId="3313D724" w14:textId="77777777" w:rsidR="00713418" w:rsidRDefault="009D6925">
      <w:pPr>
        <w:pStyle w:val="Heading3"/>
      </w:pPr>
      <w:bookmarkStart w:id="5" w:name="twelve-month-loyalty-bonus"/>
      <w:bookmarkEnd w:id="4"/>
      <w:r>
        <w:t>Twelve-Month Loyalty Bonus</w:t>
      </w:r>
    </w:p>
    <w:p w14:paraId="1B3145FD" w14:textId="77777777" w:rsidR="00713418" w:rsidRDefault="009D6925">
      <w:pPr>
        <w:pStyle w:val="FirstParagraph"/>
      </w:pPr>
      <w:r>
        <w:t>At the twelve-month anniversary of each qualifying new capital contribution, the investor will receive an additional one-time account credit equal to 0.50% of the qualifying new capital still remaining invested.</w:t>
      </w:r>
    </w:p>
    <w:p w14:paraId="4C56C071" w14:textId="77777777" w:rsidR="00713418" w:rsidRDefault="009D6925">
      <w:pPr>
        <w:pStyle w:val="BodyText"/>
      </w:pPr>
      <w:r>
        <w:t>An investor who maintains the full qualifying investment through both anniversaries may therefore receive total promotional account credits equal to 1.00% of that qualifying new capital during the first year.</w:t>
      </w:r>
    </w:p>
    <w:p w14:paraId="37219E78" w14:textId="77777777" w:rsidR="00713418" w:rsidRDefault="009D6925">
      <w:pPr>
        <w:pStyle w:val="BodyText"/>
      </w:pPr>
      <w:r>
        <w:t>Each qualifying contribution has its own six-month and twelve-month anniversary dates based on the date the funds are received and accepted.</w:t>
      </w:r>
    </w:p>
    <w:p w14:paraId="1FC93F42" w14:textId="77777777" w:rsidR="00713418" w:rsidRDefault="009D6925">
      <w:pPr>
        <w:pStyle w:val="BodyText"/>
      </w:pPr>
      <w:r>
        <w:t>Preferred Returns, reinvested distributions, prior account credits, and other investment earnings are not considered new capital for purposes of calculating these bonus credits.</w:t>
      </w:r>
    </w:p>
    <w:p w14:paraId="068C7C67" w14:textId="77777777" w:rsidR="00713418" w:rsidRDefault="009D6925">
      <w:pPr>
        <w:pStyle w:val="Heading2"/>
      </w:pPr>
      <w:bookmarkStart w:id="6" w:name="Xd278694bda5bc8656a576cda5b42b5b511eed99"/>
      <w:bookmarkEnd w:id="3"/>
      <w:bookmarkEnd w:id="5"/>
      <w:r>
        <w:t>4. Reduced Initial Commitment for New Investors</w:t>
      </w:r>
    </w:p>
    <w:p w14:paraId="568D4273" w14:textId="77777777" w:rsidR="00713418" w:rsidRDefault="009D6925">
      <w:pPr>
        <w:pStyle w:val="FirstParagraph"/>
      </w:pPr>
      <w:r>
        <w:t>New investors participating through the Income Multiplier Special will receive a reduced initial commitment period of three months rather than the Fund’s standard six-month initial commitment period.</w:t>
      </w:r>
    </w:p>
    <w:p w14:paraId="043B171D" w14:textId="77777777" w:rsidR="00713418" w:rsidRDefault="009D6925">
      <w:pPr>
        <w:pStyle w:val="BodyText"/>
      </w:pPr>
      <w:r>
        <w:t>This reduced commitment period applies only to new investors.</w:t>
      </w:r>
    </w:p>
    <w:p w14:paraId="69F26523" w14:textId="77777777" w:rsidR="00713418" w:rsidRDefault="009D6925">
      <w:pPr>
        <w:pStyle w:val="BodyText"/>
      </w:pPr>
      <w:r>
        <w:t>Existing investors who have already satisfied their original Fund commitment period remain governed by the Fund’s normal provisions allowing them to add or withdraw capital without restarting a new commitment period.</w:t>
      </w:r>
    </w:p>
    <w:p w14:paraId="131ED2FF" w14:textId="77777777" w:rsidR="00713418" w:rsidRDefault="009D6925">
      <w:pPr>
        <w:pStyle w:val="BodyText"/>
      </w:pPr>
      <w:r>
        <w:t>All other withdrawal, redemption, notice, processing, liquidity, and related Fund provisions remain unchanged.</w:t>
      </w:r>
    </w:p>
    <w:p w14:paraId="20914DF7" w14:textId="77777777" w:rsidR="00713418" w:rsidRDefault="009D6925">
      <w:pPr>
        <w:pStyle w:val="Heading2"/>
      </w:pPr>
      <w:bookmarkStart w:id="7" w:name="combining-multiple-accounts"/>
      <w:bookmarkEnd w:id="6"/>
      <w:r>
        <w:t>5. Combining Multiple Accounts</w:t>
      </w:r>
    </w:p>
    <w:p w14:paraId="0168C198" w14:textId="77777777" w:rsidR="00713418" w:rsidRDefault="009D6925">
      <w:pPr>
        <w:pStyle w:val="FirstParagraph"/>
      </w:pPr>
      <w:r>
        <w:t>Investors may combine qualifying balances from multiple accounts attributable to the same underlying investor when determining their applicable Preferred Return tier, subject to Manager approval.</w:t>
      </w:r>
    </w:p>
    <w:p w14:paraId="2AD794EC" w14:textId="77777777" w:rsidR="00713418" w:rsidRDefault="009D6925">
      <w:pPr>
        <w:pStyle w:val="BodyText"/>
      </w:pPr>
      <w:r>
        <w:lastRenderedPageBreak/>
        <w:t>For example, an investor may invest through both:</w:t>
      </w:r>
    </w:p>
    <w:p w14:paraId="2B78FE20" w14:textId="77777777" w:rsidR="00713418" w:rsidRDefault="009D6925">
      <w:pPr>
        <w:pStyle w:val="Compact"/>
        <w:numPr>
          <w:ilvl w:val="0"/>
          <w:numId w:val="3"/>
        </w:numPr>
      </w:pPr>
      <w:r>
        <w:t>A self-directed retirement account; and</w:t>
      </w:r>
    </w:p>
    <w:p w14:paraId="5BB9CF2D" w14:textId="77777777" w:rsidR="00713418" w:rsidRDefault="009D6925">
      <w:pPr>
        <w:pStyle w:val="Compact"/>
        <w:numPr>
          <w:ilvl w:val="0"/>
          <w:numId w:val="3"/>
        </w:numPr>
      </w:pPr>
      <w:r>
        <w:t>Personal, jointly held, business, trust, or other approved investment accounts.</w:t>
      </w:r>
    </w:p>
    <w:p w14:paraId="024DE6BA" w14:textId="77777777" w:rsidR="00713418" w:rsidRDefault="009D6925">
      <w:pPr>
        <w:pStyle w:val="FirstParagraph"/>
      </w:pPr>
      <w:r>
        <w:t>The combined amount may be used to determine the applicable Preferred Return tier.</w:t>
      </w:r>
    </w:p>
    <w:p w14:paraId="019922A0" w14:textId="77777777" w:rsidR="00713418" w:rsidRDefault="009D6925">
      <w:pPr>
        <w:pStyle w:val="BodyText"/>
      </w:pPr>
      <w:r>
        <w:t>Each account remains a separate legal investment and maintains its own ownership, subscription documentation, reporting, and tax treatment.</w:t>
      </w:r>
    </w:p>
    <w:p w14:paraId="6AD1F851" w14:textId="77777777" w:rsidR="00713418" w:rsidRDefault="009D6925">
      <w:pPr>
        <w:pStyle w:val="BodyText"/>
      </w:pPr>
      <w:r>
        <w:t>Account aggregation affects only the determination of the applicable Preferred Return tier.</w:t>
      </w:r>
    </w:p>
    <w:p w14:paraId="14302200" w14:textId="77777777" w:rsidR="00713418" w:rsidRDefault="009D6925">
      <w:pPr>
        <w:pStyle w:val="Heading2"/>
      </w:pPr>
      <w:bookmarkStart w:id="8" w:name="capital-circles"/>
      <w:bookmarkEnd w:id="7"/>
      <w:r>
        <w:t>6. Capital Circles</w:t>
      </w:r>
    </w:p>
    <w:p w14:paraId="159513EC" w14:textId="77777777" w:rsidR="00713418" w:rsidRDefault="009D6925">
      <w:pPr>
        <w:pStyle w:val="FirstParagraph"/>
      </w:pPr>
      <w:r>
        <w:t>Investors may also qualify for a higher Preferred Return tier through a Capital Circle.</w:t>
      </w:r>
    </w:p>
    <w:p w14:paraId="132A07E0" w14:textId="77777777" w:rsidR="00713418" w:rsidRDefault="009D6925">
      <w:pPr>
        <w:pStyle w:val="BodyText"/>
      </w:pPr>
      <w:r>
        <w:t>A Capital Circle is a group of two or more investors whose qualifying new investments are combined solely for purposes of determining the Preferred Return tier available to each participant.</w:t>
      </w:r>
    </w:p>
    <w:p w14:paraId="4E7CC642" w14:textId="77777777" w:rsidR="00713418" w:rsidRDefault="009D6925">
      <w:pPr>
        <w:pStyle w:val="BodyText"/>
      </w:pPr>
      <w:r>
        <w:t>Each investor remains completely separate and:</w:t>
      </w:r>
    </w:p>
    <w:p w14:paraId="23CEC06C" w14:textId="77777777" w:rsidR="00713418" w:rsidRDefault="009D6925">
      <w:pPr>
        <w:pStyle w:val="Compact"/>
        <w:numPr>
          <w:ilvl w:val="0"/>
          <w:numId w:val="4"/>
        </w:numPr>
      </w:pPr>
      <w:r>
        <w:t>Maintains an individual Capital Account;</w:t>
      </w:r>
    </w:p>
    <w:p w14:paraId="4DB8BF08" w14:textId="77777777" w:rsidR="00713418" w:rsidRDefault="009D6925">
      <w:pPr>
        <w:pStyle w:val="Compact"/>
        <w:numPr>
          <w:ilvl w:val="0"/>
          <w:numId w:val="4"/>
        </w:numPr>
      </w:pPr>
      <w:r>
        <w:t>Executes separate subscription documents;</w:t>
      </w:r>
    </w:p>
    <w:p w14:paraId="438580E7" w14:textId="77777777" w:rsidR="00713418" w:rsidRDefault="009D6925">
      <w:pPr>
        <w:pStyle w:val="Compact"/>
        <w:numPr>
          <w:ilvl w:val="0"/>
          <w:numId w:val="4"/>
        </w:numPr>
      </w:pPr>
      <w:r>
        <w:t>Owns only their individual investment;</w:t>
      </w:r>
    </w:p>
    <w:p w14:paraId="73AF0671" w14:textId="77777777" w:rsidR="00713418" w:rsidRDefault="009D6925">
      <w:pPr>
        <w:pStyle w:val="Compact"/>
        <w:numPr>
          <w:ilvl w:val="0"/>
          <w:numId w:val="4"/>
        </w:numPr>
      </w:pPr>
      <w:r>
        <w:t>Receives separate reporting and tax documentation; and</w:t>
      </w:r>
    </w:p>
    <w:p w14:paraId="1C9705CE" w14:textId="77777777" w:rsidR="00713418" w:rsidRDefault="009D6925">
      <w:pPr>
        <w:pStyle w:val="Compact"/>
        <w:numPr>
          <w:ilvl w:val="0"/>
          <w:numId w:val="4"/>
        </w:numPr>
      </w:pPr>
      <w:r>
        <w:t>Makes independent decisions regarding their own capital.</w:t>
      </w:r>
    </w:p>
    <w:p w14:paraId="68C660E9" w14:textId="77777777" w:rsidR="00713418" w:rsidRDefault="009D6925">
      <w:pPr>
        <w:pStyle w:val="FirstParagraph"/>
      </w:pPr>
      <w:r>
        <w:t>Capital Circle participation does not create a separate pooled investment vehicle or give one participant control over another participant’s investment.</w:t>
      </w:r>
    </w:p>
    <w:p w14:paraId="1D80C9E0" w14:textId="77777777" w:rsidR="00713418" w:rsidRDefault="009D6925">
      <w:pPr>
        <w:pStyle w:val="Heading2"/>
      </w:pPr>
      <w:bookmarkStart w:id="9" w:name="capital-circle-tiers"/>
      <w:bookmarkEnd w:id="8"/>
      <w:r>
        <w:t>7. Capital Circle Tiers</w:t>
      </w:r>
    </w:p>
    <w:p w14:paraId="70CD5A2F" w14:textId="77777777" w:rsidR="00713418" w:rsidRDefault="009D6925">
      <w:pPr>
        <w:pStyle w:val="FirstParagraph"/>
      </w:pPr>
      <w:r>
        <w:t>Capital Circle participants may qualify for the following Preferred Return tiers based on the combined qualifying capital of the Circle:</w:t>
      </w:r>
    </w:p>
    <w:tbl>
      <w:tblPr>
        <w:tblStyle w:val="Table"/>
        <w:tblW w:w="5000" w:type="pct"/>
        <w:tblLayout w:type="fixed"/>
        <w:tblLook w:val="0020" w:firstRow="1" w:lastRow="0" w:firstColumn="0" w:lastColumn="0" w:noHBand="0" w:noVBand="0"/>
      </w:tblPr>
      <w:tblGrid>
        <w:gridCol w:w="4012"/>
        <w:gridCol w:w="5348"/>
      </w:tblGrid>
      <w:tr w:rsidR="00713418" w14:paraId="518C490F" w14:textId="77777777" w:rsidTr="00713418">
        <w:trPr>
          <w:cnfStyle w:val="100000000000" w:firstRow="1" w:lastRow="0" w:firstColumn="0" w:lastColumn="0" w:oddVBand="0" w:evenVBand="0" w:oddHBand="0" w:evenHBand="0" w:firstRowFirstColumn="0" w:firstRowLastColumn="0" w:lastRowFirstColumn="0" w:lastRowLastColumn="0"/>
          <w:tblHeader/>
        </w:trPr>
        <w:tc>
          <w:tcPr>
            <w:tcW w:w="3394" w:type="dxa"/>
          </w:tcPr>
          <w:p w14:paraId="1109A5AD" w14:textId="77777777" w:rsidR="00713418" w:rsidRDefault="009D6925">
            <w:pPr>
              <w:pStyle w:val="Compact"/>
            </w:pPr>
            <w:r>
              <w:t>Combined Capital Circle Investment</w:t>
            </w:r>
          </w:p>
        </w:tc>
        <w:tc>
          <w:tcPr>
            <w:tcW w:w="4525" w:type="dxa"/>
          </w:tcPr>
          <w:p w14:paraId="3A25A734" w14:textId="77777777" w:rsidR="00713418" w:rsidRDefault="009D6925">
            <w:pPr>
              <w:pStyle w:val="Compact"/>
              <w:jc w:val="right"/>
            </w:pPr>
            <w:r>
              <w:t>Preferred Return for Each Participant</w:t>
            </w:r>
          </w:p>
        </w:tc>
      </w:tr>
      <w:tr w:rsidR="00713418" w14:paraId="61CE0034" w14:textId="77777777">
        <w:tc>
          <w:tcPr>
            <w:tcW w:w="3394" w:type="dxa"/>
          </w:tcPr>
          <w:p w14:paraId="0DDBB61E" w14:textId="77777777" w:rsidR="00713418" w:rsidRDefault="009D6925">
            <w:pPr>
              <w:pStyle w:val="Compact"/>
            </w:pPr>
            <w:r>
              <w:t>$250,000–$499,999.99</w:t>
            </w:r>
          </w:p>
        </w:tc>
        <w:tc>
          <w:tcPr>
            <w:tcW w:w="4525" w:type="dxa"/>
          </w:tcPr>
          <w:p w14:paraId="40E6656E" w14:textId="77777777" w:rsidR="00713418" w:rsidRDefault="009D6925">
            <w:pPr>
              <w:pStyle w:val="Compact"/>
              <w:jc w:val="right"/>
            </w:pPr>
            <w:r>
              <w:t>8.50%</w:t>
            </w:r>
          </w:p>
        </w:tc>
      </w:tr>
      <w:tr w:rsidR="00713418" w14:paraId="493EF3C3" w14:textId="77777777">
        <w:tc>
          <w:tcPr>
            <w:tcW w:w="3394" w:type="dxa"/>
          </w:tcPr>
          <w:p w14:paraId="36EAC387" w14:textId="77777777" w:rsidR="00713418" w:rsidRDefault="009D6925">
            <w:pPr>
              <w:pStyle w:val="Compact"/>
            </w:pPr>
            <w:r>
              <w:t>$500,000–$749,999.99</w:t>
            </w:r>
          </w:p>
        </w:tc>
        <w:tc>
          <w:tcPr>
            <w:tcW w:w="4525" w:type="dxa"/>
          </w:tcPr>
          <w:p w14:paraId="675BD673" w14:textId="77777777" w:rsidR="00713418" w:rsidRDefault="009D6925">
            <w:pPr>
              <w:pStyle w:val="Compact"/>
              <w:jc w:val="right"/>
            </w:pPr>
            <w:r>
              <w:t>9.00%</w:t>
            </w:r>
          </w:p>
        </w:tc>
      </w:tr>
      <w:tr w:rsidR="00713418" w14:paraId="33D734AD" w14:textId="77777777">
        <w:tc>
          <w:tcPr>
            <w:tcW w:w="3394" w:type="dxa"/>
          </w:tcPr>
          <w:p w14:paraId="0F1A4E98" w14:textId="77777777" w:rsidR="00713418" w:rsidRDefault="009D6925">
            <w:pPr>
              <w:pStyle w:val="Compact"/>
            </w:pPr>
            <w:r>
              <w:t>$750,000–$999,999.99</w:t>
            </w:r>
          </w:p>
        </w:tc>
        <w:tc>
          <w:tcPr>
            <w:tcW w:w="4525" w:type="dxa"/>
          </w:tcPr>
          <w:p w14:paraId="7F45CD05" w14:textId="77777777" w:rsidR="00713418" w:rsidRDefault="009D6925">
            <w:pPr>
              <w:pStyle w:val="Compact"/>
              <w:jc w:val="right"/>
            </w:pPr>
            <w:r>
              <w:t>9.50%</w:t>
            </w:r>
          </w:p>
        </w:tc>
      </w:tr>
      <w:tr w:rsidR="00713418" w14:paraId="68087ED3" w14:textId="77777777">
        <w:tc>
          <w:tcPr>
            <w:tcW w:w="3394" w:type="dxa"/>
          </w:tcPr>
          <w:p w14:paraId="620C8E10" w14:textId="77777777" w:rsidR="00713418" w:rsidRDefault="009D6925">
            <w:pPr>
              <w:pStyle w:val="Compact"/>
            </w:pPr>
            <w:r>
              <w:t>$1,000,000+</w:t>
            </w:r>
          </w:p>
        </w:tc>
        <w:tc>
          <w:tcPr>
            <w:tcW w:w="4525" w:type="dxa"/>
          </w:tcPr>
          <w:p w14:paraId="16B2E504" w14:textId="77777777" w:rsidR="00713418" w:rsidRDefault="009D6925">
            <w:pPr>
              <w:pStyle w:val="Compact"/>
              <w:jc w:val="right"/>
            </w:pPr>
            <w:r>
              <w:t>10.00%</w:t>
            </w:r>
          </w:p>
        </w:tc>
      </w:tr>
    </w:tbl>
    <w:p w14:paraId="28F66395" w14:textId="77777777" w:rsidR="00713418" w:rsidRDefault="009D6925">
      <w:pPr>
        <w:pStyle w:val="BodyText"/>
      </w:pPr>
      <w:r>
        <w:t>This means an individual investor does not personally need to invest the full amount normally required for a particular tier if the combined qualifying investment of the Capital Circle reaches that level.</w:t>
      </w:r>
    </w:p>
    <w:p w14:paraId="0F57196F" w14:textId="77777777" w:rsidR="00713418" w:rsidRDefault="009D6925">
      <w:pPr>
        <w:pStyle w:val="BodyText"/>
      </w:pPr>
      <w:r>
        <w:lastRenderedPageBreak/>
        <w:t>Capital Circle investments intended to establish or increase a tier must generally be funded within the applicable 30-day Capital Circle qualification period.</w:t>
      </w:r>
    </w:p>
    <w:p w14:paraId="1B7763AF" w14:textId="77777777" w:rsidR="00713418" w:rsidRDefault="009D6925">
      <w:pPr>
        <w:pStyle w:val="Heading2"/>
      </w:pPr>
      <w:bookmarkStart w:id="10" w:name="maintaining-a-capital-circle-tier"/>
      <w:bookmarkEnd w:id="9"/>
      <w:r>
        <w:t>8. Maintaining a Capital Circle Tier</w:t>
      </w:r>
    </w:p>
    <w:p w14:paraId="4E37F86E" w14:textId="77777777" w:rsidR="00713418" w:rsidRDefault="009D6925">
      <w:pPr>
        <w:pStyle w:val="FirstParagraph"/>
      </w:pPr>
      <w:r>
        <w:t>A Capital Circle must maintain the combined capital required for its applicable Preferred Return tier.</w:t>
      </w:r>
    </w:p>
    <w:p w14:paraId="54427538" w14:textId="77777777" w:rsidR="00713418" w:rsidRDefault="009D6925">
      <w:pPr>
        <w:pStyle w:val="BodyText"/>
      </w:pPr>
      <w:r>
        <w:t>If one or more participants withdraw capital and the combined Capital Circle balance falls below the threshold required for its existing tier, the Circle will have 30 days to restore the required balance.</w:t>
      </w:r>
    </w:p>
    <w:p w14:paraId="1497B658" w14:textId="77777777" w:rsidR="00713418" w:rsidRDefault="009D6925">
      <w:pPr>
        <w:pStyle w:val="BodyText"/>
      </w:pPr>
      <w:r>
        <w:t>During that 30-day cure period, the existing Preferred Return tier will remain in effect.</w:t>
      </w:r>
    </w:p>
    <w:p w14:paraId="1B3B0F02" w14:textId="77777777" w:rsidR="00713418" w:rsidRDefault="009D6925">
      <w:pPr>
        <w:pStyle w:val="BodyText"/>
      </w:pPr>
      <w:r>
        <w:t>The balance may be restored through:</w:t>
      </w:r>
    </w:p>
    <w:p w14:paraId="43BB8CAE" w14:textId="77777777" w:rsidR="00713418" w:rsidRDefault="009D6925">
      <w:pPr>
        <w:pStyle w:val="Compact"/>
        <w:numPr>
          <w:ilvl w:val="0"/>
          <w:numId w:val="5"/>
        </w:numPr>
      </w:pPr>
      <w:r>
        <w:t>Additional capital contributed by an existing Capital Circle participant;</w:t>
      </w:r>
    </w:p>
    <w:p w14:paraId="0D10B798" w14:textId="77777777" w:rsidR="00713418" w:rsidRDefault="009D6925">
      <w:pPr>
        <w:pStyle w:val="Compact"/>
        <w:numPr>
          <w:ilvl w:val="0"/>
          <w:numId w:val="5"/>
        </w:numPr>
      </w:pPr>
      <w:r>
        <w:t>Capital contributed by an additional approved investor; or</w:t>
      </w:r>
    </w:p>
    <w:p w14:paraId="55600787" w14:textId="77777777" w:rsidR="00713418" w:rsidRDefault="009D6925">
      <w:pPr>
        <w:pStyle w:val="Compact"/>
        <w:numPr>
          <w:ilvl w:val="0"/>
          <w:numId w:val="5"/>
        </w:numPr>
      </w:pPr>
      <w:r>
        <w:t>A combination of both.</w:t>
      </w:r>
    </w:p>
    <w:p w14:paraId="600DA08E" w14:textId="77777777" w:rsidR="00713418" w:rsidRDefault="009D6925">
      <w:pPr>
        <w:pStyle w:val="FirstParagraph"/>
      </w:pPr>
      <w:r>
        <w:t>If the required balance is restored within 30 days, the existing tier continues without interruption.</w:t>
      </w:r>
    </w:p>
    <w:p w14:paraId="05D5519D" w14:textId="77777777" w:rsidR="00713418" w:rsidRDefault="009D6925">
      <w:pPr>
        <w:pStyle w:val="BodyText"/>
      </w:pPr>
      <w:r>
        <w:t>If the required balance is not restored within the 30-day period, the Preferred Return for participating investors will prospectively adjust to the highest tier supported by the remaining combined Capital Circle balance.</w:t>
      </w:r>
    </w:p>
    <w:p w14:paraId="63A8A855" w14:textId="77777777" w:rsidR="00713418" w:rsidRDefault="009D6925">
      <w:pPr>
        <w:pStyle w:val="Heading2"/>
      </w:pPr>
      <w:bookmarkStart w:id="11" w:name="increasing-a-capital-circle-tier"/>
      <w:bookmarkEnd w:id="10"/>
      <w:r>
        <w:t>9. Increasing a Capital Circle Tier</w:t>
      </w:r>
    </w:p>
    <w:p w14:paraId="584EBCD7" w14:textId="77777777" w:rsidR="00713418" w:rsidRDefault="009D6925">
      <w:pPr>
        <w:pStyle w:val="FirstParagraph"/>
      </w:pPr>
      <w:r>
        <w:t>While capacity remains available within the $2,000,000 Income Multiplier Special, a Capital Circle may increase its combined qualifying capital and move into a higher promotional tier.</w:t>
      </w:r>
    </w:p>
    <w:p w14:paraId="5FAF5686" w14:textId="77777777" w:rsidR="00713418" w:rsidRDefault="009D6925">
      <w:pPr>
        <w:pStyle w:val="BodyText"/>
      </w:pPr>
      <w:r>
        <w:t>For example, a Capital Circle initially reaching $500,000 would qualify for the 9.00% tier. If additional qualifying capital later increases the Circle to $750,000 while the promotion remains available, the Circle may qualify for the 9.50% tier.</w:t>
      </w:r>
    </w:p>
    <w:p w14:paraId="64974B63" w14:textId="77777777" w:rsidR="00713418" w:rsidRDefault="009D6925">
      <w:pPr>
        <w:pStyle w:val="BodyText"/>
      </w:pPr>
      <w:r>
        <w:t>Once the full $2,000,000 promotional allocation has been funded and accepted by the Company, additional capital does not automatically qualify for the Income Multiplier Special unless specifically approved by the Manager.</w:t>
      </w:r>
    </w:p>
    <w:p w14:paraId="1B3406B5" w14:textId="77777777" w:rsidR="00713418" w:rsidRDefault="009D6925">
      <w:pPr>
        <w:pStyle w:val="BodyText"/>
      </w:pPr>
      <w:r>
        <w:t>The 30-day cure provision remains available to Capital Circles that previously qualified for a promotional tier.</w:t>
      </w:r>
    </w:p>
    <w:p w14:paraId="35F21D41" w14:textId="77777777" w:rsidR="00713418" w:rsidRDefault="009D6925">
      <w:pPr>
        <w:pStyle w:val="Heading2"/>
      </w:pPr>
      <w:bookmarkStart w:id="12" w:name="multiple-contributions"/>
      <w:bookmarkEnd w:id="11"/>
      <w:r>
        <w:t>10. Multiple Contributions</w:t>
      </w:r>
    </w:p>
    <w:p w14:paraId="245915BD" w14:textId="77777777" w:rsidR="00713418" w:rsidRDefault="009D6925">
      <w:pPr>
        <w:pStyle w:val="FirstParagraph"/>
      </w:pPr>
      <w:r>
        <w:t>Each qualifying new capital contribution will be tracked based on the date it is funded and accepted.</w:t>
      </w:r>
    </w:p>
    <w:p w14:paraId="08A3C64F" w14:textId="77777777" w:rsidR="00713418" w:rsidRDefault="009D6925">
      <w:pPr>
        <w:pStyle w:val="BodyText"/>
      </w:pPr>
      <w:r>
        <w:lastRenderedPageBreak/>
        <w:t>Each contribution therefore has its own:</w:t>
      </w:r>
    </w:p>
    <w:p w14:paraId="0DFB8597" w14:textId="77777777" w:rsidR="00713418" w:rsidRDefault="009D6925">
      <w:pPr>
        <w:pStyle w:val="Compact"/>
        <w:numPr>
          <w:ilvl w:val="0"/>
          <w:numId w:val="6"/>
        </w:numPr>
      </w:pPr>
      <w:r>
        <w:t>Six-month bonus anniversary; and</w:t>
      </w:r>
    </w:p>
    <w:p w14:paraId="0540B0E0" w14:textId="77777777" w:rsidR="00713418" w:rsidRDefault="009D6925">
      <w:pPr>
        <w:pStyle w:val="Compact"/>
        <w:numPr>
          <w:ilvl w:val="0"/>
          <w:numId w:val="6"/>
        </w:numPr>
      </w:pPr>
      <w:r>
        <w:t>Twelve-month bonus anniversary.</w:t>
      </w:r>
    </w:p>
    <w:p w14:paraId="1DCE2BA3" w14:textId="77777777" w:rsidR="00713418" w:rsidRDefault="009D6925">
      <w:pPr>
        <w:pStyle w:val="FirstParagraph"/>
      </w:pPr>
      <w:r>
        <w:t>If an investor makes an additional qualifying contribution after an earlier contribution, the Company may issue a replacement or supplemental side letter reflecting the updated investment terms.</w:t>
      </w:r>
    </w:p>
    <w:p w14:paraId="096CD0C7" w14:textId="77777777" w:rsidR="00713418" w:rsidRDefault="009D6925">
      <w:pPr>
        <w:pStyle w:val="Heading2"/>
      </w:pPr>
      <w:bookmarkStart w:id="13" w:name="additional-investor-benefits"/>
      <w:bookmarkEnd w:id="12"/>
      <w:r>
        <w:t>11. Additional Investor Benefits</w:t>
      </w:r>
    </w:p>
    <w:p w14:paraId="2E921D7D" w14:textId="77777777" w:rsidR="00713418" w:rsidRDefault="009D6925">
      <w:pPr>
        <w:pStyle w:val="FirstParagraph"/>
      </w:pPr>
      <w:r>
        <w:t>Investors participating in the Income Multiplier Special will also receive:</w:t>
      </w:r>
    </w:p>
    <w:p w14:paraId="36820AEB" w14:textId="77777777" w:rsidR="00713418" w:rsidRDefault="009D6925">
      <w:pPr>
        <w:pStyle w:val="BodyText"/>
      </w:pPr>
      <w:r>
        <w:t xml:space="preserve">A personally signed and individually inscribed copy of Maria Zondervan’s book, </w:t>
      </w:r>
      <w:r>
        <w:rPr>
          <w:i/>
          <w:iCs/>
        </w:rPr>
        <w:t>How to Pay Zero Taxes Investing in Real Estate</w:t>
      </w:r>
      <w:r>
        <w:t>.</w:t>
      </w:r>
    </w:p>
    <w:p w14:paraId="35E9B04A" w14:textId="77777777" w:rsidR="00713418" w:rsidRDefault="009D6925">
      <w:pPr>
        <w:pStyle w:val="BodyText"/>
      </w:pPr>
      <w:r>
        <w:t>Access to the Blue Vikings Portfolio Return-on-Equity Calculator.</w:t>
      </w:r>
    </w:p>
    <w:p w14:paraId="611CD555" w14:textId="77777777" w:rsidR="00713418" w:rsidRDefault="009D6925">
      <w:pPr>
        <w:pStyle w:val="BodyText"/>
      </w:pPr>
      <w:r>
        <w:t>An invitation to the October 29 Private Investor Roundtable with Maria Zondervan, where investors may ask questions and participate in a broader discussion about real estate investing and capital allocation.</w:t>
      </w:r>
    </w:p>
    <w:p w14:paraId="2A30FE8A" w14:textId="77777777" w:rsidR="00713418" w:rsidRDefault="009D6925">
      <w:pPr>
        <w:pStyle w:val="BodyText"/>
      </w:pPr>
      <w:r>
        <w:t>Investors interested in forming a Capital Circle may also request a private virtual presentation for their prospective group, during which Blue Vikings Capital will explain the Income Fund and answer questions.</w:t>
      </w:r>
    </w:p>
    <w:p w14:paraId="34A1B3BF" w14:textId="77777777" w:rsidR="00713418" w:rsidRDefault="009D6925">
      <w:pPr>
        <w:pStyle w:val="Heading2"/>
      </w:pPr>
      <w:bookmarkStart w:id="14" w:name="investor-alignment"/>
      <w:bookmarkEnd w:id="13"/>
      <w:r>
        <w:t>12. Investor Alignment</w:t>
      </w:r>
    </w:p>
    <w:p w14:paraId="3A798865" w14:textId="77777777" w:rsidR="00713418" w:rsidRDefault="009D6925">
      <w:pPr>
        <w:pStyle w:val="FirstParagraph"/>
      </w:pPr>
      <w:r>
        <w:t>Maria Zondervan and her family were the first investors in the Blue Vikings Income Fund and remain the Fund’s largest investors.</w:t>
      </w:r>
    </w:p>
    <w:p w14:paraId="637254A5" w14:textId="77777777" w:rsidR="00713418" w:rsidRDefault="009D6925">
      <w:pPr>
        <w:pStyle w:val="BodyText"/>
      </w:pPr>
      <w:r>
        <w:t>Blue Vikings created the Income Multiplier Special in response to strong qualified loan demand and the need for additional capital available for deployment.</w:t>
      </w:r>
    </w:p>
    <w:p w14:paraId="3426227F" w14:textId="77777777" w:rsidR="00713418" w:rsidRDefault="009D6925">
      <w:pPr>
        <w:pStyle w:val="Heading2"/>
      </w:pPr>
      <w:bookmarkStart w:id="15" w:name="promotional-capacity"/>
      <w:bookmarkEnd w:id="14"/>
      <w:r>
        <w:t>13. Promotional Capacity</w:t>
      </w:r>
    </w:p>
    <w:p w14:paraId="360632D6" w14:textId="77777777" w:rsidR="00713418" w:rsidRDefault="009D6925">
      <w:pPr>
        <w:pStyle w:val="FirstParagraph"/>
      </w:pPr>
      <w:r>
        <w:t>The Income Multiplier Special is limited to the first $2,000,000 of qualifying new capital funded and accepted by Blue Vikings Lending LLC.</w:t>
      </w:r>
    </w:p>
    <w:p w14:paraId="26D90746" w14:textId="77777777" w:rsidR="00713418" w:rsidRDefault="009D6925">
      <w:pPr>
        <w:pStyle w:val="BodyText"/>
      </w:pPr>
      <w:r>
        <w:t>The promotion does not expire on a predetermined calendar date.</w:t>
      </w:r>
    </w:p>
    <w:p w14:paraId="6EF8BF80" w14:textId="77777777" w:rsidR="00713418" w:rsidRDefault="009D6925">
      <w:pPr>
        <w:pStyle w:val="BodyText"/>
      </w:pPr>
      <w:r>
        <w:t>It will close when the available $2,000,000 promotional allocation has been filled, unless the Manager closes or modifies the offer earlier in accordance with the Fund’s existing offering documents.</w:t>
      </w:r>
    </w:p>
    <w:p w14:paraId="57D77EBF" w14:textId="77777777" w:rsidR="00713418" w:rsidRDefault="009D6925">
      <w:pPr>
        <w:pStyle w:val="BodyText"/>
      </w:pPr>
      <w:r>
        <w:t>A reservation, indication of interest, verbal commitment, or unsigned or unfunded subscription does not by itself secure promotional capacity.</w:t>
      </w:r>
    </w:p>
    <w:p w14:paraId="012638F0" w14:textId="77777777" w:rsidR="00713418" w:rsidRDefault="009D6925">
      <w:pPr>
        <w:pStyle w:val="Heading2"/>
      </w:pPr>
      <w:bookmarkStart w:id="16" w:name="side-letter-agreement"/>
      <w:bookmarkEnd w:id="15"/>
      <w:r>
        <w:lastRenderedPageBreak/>
        <w:t>14. Side Letter Agreement</w:t>
      </w:r>
    </w:p>
    <w:p w14:paraId="3262F09B" w14:textId="77777777" w:rsidR="00713418" w:rsidRDefault="009D6925">
      <w:pPr>
        <w:pStyle w:val="FirstParagraph"/>
      </w:pPr>
      <w:r>
        <w:t>Every investor participating in the Income Multiplier Special will receive a confidential side letter documenting the specific promotional terms applicable to that investor.</w:t>
      </w:r>
    </w:p>
    <w:p w14:paraId="18B5449A" w14:textId="77777777" w:rsidR="00713418" w:rsidRDefault="009D6925">
      <w:pPr>
        <w:pStyle w:val="BodyText"/>
      </w:pPr>
      <w:r>
        <w:t>Depending on the investor’s circumstances, the side letter may specify:</w:t>
      </w:r>
    </w:p>
    <w:p w14:paraId="7D158233" w14:textId="77777777" w:rsidR="00713418" w:rsidRDefault="009D6925">
      <w:pPr>
        <w:pStyle w:val="Compact"/>
        <w:numPr>
          <w:ilvl w:val="0"/>
          <w:numId w:val="7"/>
        </w:numPr>
      </w:pPr>
      <w:r>
        <w:t>Qualifying new capital amount;</w:t>
      </w:r>
    </w:p>
    <w:p w14:paraId="3D30D434" w14:textId="77777777" w:rsidR="00713418" w:rsidRDefault="009D6925">
      <w:pPr>
        <w:pStyle w:val="Compact"/>
        <w:numPr>
          <w:ilvl w:val="0"/>
          <w:numId w:val="7"/>
        </w:numPr>
      </w:pPr>
      <w:r>
        <w:t>Funding date;</w:t>
      </w:r>
    </w:p>
    <w:p w14:paraId="15499FE4" w14:textId="77777777" w:rsidR="00713418" w:rsidRDefault="009D6925">
      <w:pPr>
        <w:pStyle w:val="Compact"/>
        <w:numPr>
          <w:ilvl w:val="0"/>
          <w:numId w:val="7"/>
        </w:numPr>
      </w:pPr>
      <w:r>
        <w:t>Six-month and twelve-month bonus dates;</w:t>
      </w:r>
    </w:p>
    <w:p w14:paraId="4487AEDE" w14:textId="77777777" w:rsidR="00713418" w:rsidRDefault="009D6925">
      <w:pPr>
        <w:pStyle w:val="Compact"/>
        <w:numPr>
          <w:ilvl w:val="0"/>
          <w:numId w:val="7"/>
        </w:numPr>
      </w:pPr>
      <w:r>
        <w:t>Reduced initial commitment period, if applicable;</w:t>
      </w:r>
    </w:p>
    <w:p w14:paraId="244C479A" w14:textId="77777777" w:rsidR="00713418" w:rsidRDefault="009D6925">
      <w:pPr>
        <w:pStyle w:val="Compact"/>
        <w:numPr>
          <w:ilvl w:val="0"/>
          <w:numId w:val="7"/>
        </w:numPr>
      </w:pPr>
      <w:r>
        <w:t>Special Preferred Return tier, if applicable;</w:t>
      </w:r>
    </w:p>
    <w:p w14:paraId="1D63A754" w14:textId="77777777" w:rsidR="00713418" w:rsidRDefault="009D6925">
      <w:pPr>
        <w:pStyle w:val="Compact"/>
        <w:numPr>
          <w:ilvl w:val="0"/>
          <w:numId w:val="7"/>
        </w:numPr>
      </w:pPr>
      <w:r>
        <w:t>Aggregation of multiple related accounts, if applicable; and</w:t>
      </w:r>
    </w:p>
    <w:p w14:paraId="131706D4" w14:textId="77777777" w:rsidR="00713418" w:rsidRDefault="009D6925">
      <w:pPr>
        <w:pStyle w:val="Compact"/>
        <w:numPr>
          <w:ilvl w:val="0"/>
          <w:numId w:val="7"/>
        </w:numPr>
      </w:pPr>
      <w:r>
        <w:t>Capital Circle participation, if applicable.</w:t>
      </w:r>
    </w:p>
    <w:p w14:paraId="756DA72A" w14:textId="77777777" w:rsidR="00713418" w:rsidRDefault="009D6925">
      <w:pPr>
        <w:pStyle w:val="FirstParagraph"/>
      </w:pPr>
      <w:r>
        <w:t>The investor’s Operating Agreement, Subscription Agreement, Private Placement Memorandum, and other Fund documents remain controlling except to the extent specifically modified by the investor’s executed side letter.</w:t>
      </w:r>
    </w:p>
    <w:p w14:paraId="0AB2E049" w14:textId="77777777" w:rsidR="00713418" w:rsidRDefault="009D6925">
      <w:pPr>
        <w:pStyle w:val="Heading2"/>
      </w:pPr>
      <w:bookmarkStart w:id="17" w:name="important-information"/>
      <w:bookmarkEnd w:id="16"/>
      <w:r>
        <w:t>15. Important Information</w:t>
      </w:r>
    </w:p>
    <w:p w14:paraId="0B5304E6" w14:textId="77777777" w:rsidR="00713418" w:rsidRDefault="009D6925">
      <w:pPr>
        <w:pStyle w:val="FirstParagraph"/>
      </w:pPr>
      <w:r>
        <w:t>The Income Multiplier Special does not change the underlying investment strategy of the Blue Vikings Income Fund.</w:t>
      </w:r>
    </w:p>
    <w:p w14:paraId="0AEF9DC3" w14:textId="77777777" w:rsidR="00713418" w:rsidRDefault="009D6925">
      <w:pPr>
        <w:pStyle w:val="BodyText"/>
      </w:pPr>
      <w:r>
        <w:t>All investments remain subject to the Fund’s existing offering documents, eligibility requirements, risk factors, investment procedures, and Manager approval.</w:t>
      </w:r>
    </w:p>
    <w:p w14:paraId="2583E9C7" w14:textId="77777777" w:rsidR="00713418" w:rsidRDefault="009D6925">
      <w:pPr>
        <w:pStyle w:val="BodyText"/>
      </w:pPr>
      <w:r>
        <w:t>Preferred Returns and promotional account credits are subject to the terms of the Fund documents and the investor’s applicable side letter.</w:t>
      </w:r>
    </w:p>
    <w:p w14:paraId="50AC4A03" w14:textId="77777777" w:rsidR="00713418" w:rsidRDefault="009D6925">
      <w:pPr>
        <w:pStyle w:val="BodyText"/>
      </w:pPr>
      <w:r>
        <w:t>The Income Multiplier Special is available only to investors who satisfy the Fund’s applicable accredited-investor requirements.</w:t>
      </w:r>
      <w:bookmarkEnd w:id="0"/>
      <w:bookmarkEnd w:id="17"/>
    </w:p>
    <w:sectPr w:rsidR="00713418">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8CEDB8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F26EB8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842769459">
    <w:abstractNumId w:val="0"/>
  </w:num>
  <w:num w:numId="2" w16cid:durableId="470708607">
    <w:abstractNumId w:val="1"/>
  </w:num>
  <w:num w:numId="3" w16cid:durableId="1793742023">
    <w:abstractNumId w:val="1"/>
  </w:num>
  <w:num w:numId="4" w16cid:durableId="1816683885">
    <w:abstractNumId w:val="1"/>
  </w:num>
  <w:num w:numId="5" w16cid:durableId="818615571">
    <w:abstractNumId w:val="1"/>
  </w:num>
  <w:num w:numId="6" w16cid:durableId="1021471089">
    <w:abstractNumId w:val="1"/>
  </w:num>
  <w:num w:numId="7" w16cid:durableId="1208645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418"/>
    <w:rsid w:val="00701980"/>
    <w:rsid w:val="00713418"/>
    <w:rsid w:val="009035EE"/>
    <w:rsid w:val="009D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1E64D"/>
  <w15:docId w15:val="{3AB29A6A-CA31-44A0-88EF-BDDAF346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1618</Words>
  <Characters>9223</Characters>
  <Application>Microsoft Office Word</Application>
  <DocSecurity>0</DocSecurity>
  <Lines>76</Lines>
  <Paragraphs>21</Paragraphs>
  <ScaleCrop>false</ScaleCrop>
  <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Zondervan</dc:creator>
  <cp:keywords/>
  <cp:lastModifiedBy>Maria Zondervan</cp:lastModifiedBy>
  <cp:revision>2</cp:revision>
  <dcterms:created xsi:type="dcterms:W3CDTF">2026-09-01T18:25:00Z</dcterms:created>
  <dcterms:modified xsi:type="dcterms:W3CDTF">2026-09-01T18:25:00Z</dcterms:modified>
</cp:coreProperties>
</file>